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u w:val="none"/>
        </w:rPr>
      </w:pPr>
      <w:bookmarkStart w:id="0" w:name="_GoBack"/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single"/>
          <w:lang w:eastAsia="zh-CN"/>
        </w:rPr>
        <w:t>呼吸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u w:val="none"/>
          <w:lang w:eastAsia="zh-CN"/>
        </w:rPr>
        <w:t>专委会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bookmarkEnd w:id="0"/>
    <w:tbl>
      <w:tblPr>
        <w:tblStyle w:val="4"/>
        <w:tblpPr w:leftFromText="180" w:rightFromText="180" w:vertAnchor="page" w:horzAnchor="margin" w:tblpX="-743" w:tblpY="259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67"/>
        <w:gridCol w:w="850"/>
        <w:gridCol w:w="1418"/>
        <w:gridCol w:w="1101"/>
        <w:gridCol w:w="243"/>
        <w:gridCol w:w="709"/>
        <w:gridCol w:w="992"/>
        <w:gridCol w:w="9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88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253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285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253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285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639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639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学会通讯地址：成都市锦江区滨江西路8号世代锦江凯旋门1栋2单元2102室     邮编：610020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联系电话：028-87013451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47EC0"/>
    <w:rsid w:val="33647EC0"/>
    <w:rsid w:val="397B40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2018-09-30T05:23:00Z</dcterms:created>
  <dc:creator>范庆</dc:creator>
  <cp:lastModifiedBy>曾伟</cp:lastModifiedBy>
  <dcterms:modified xsi:type="dcterms:W3CDTF">2018-11-19T06:23:42Z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