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血液学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护  理  </w:t>
      </w:r>
      <w:r>
        <w:rPr>
          <w:rFonts w:hint="eastAsia"/>
          <w:b/>
          <w:sz w:val="30"/>
          <w:szCs w:val="30"/>
          <w:lang w:val="en-US" w:eastAsia="zh-CN"/>
        </w:rPr>
        <w:t>学组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  <w:bookmarkStart w:id="0" w:name="_GoBack"/>
      <w:bookmarkEnd w:id="0"/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A2A77FB"/>
    <w:rsid w:val="0DF41C96"/>
    <w:rsid w:val="198558D8"/>
    <w:rsid w:val="1CEB7E9C"/>
    <w:rsid w:val="1D8F23A8"/>
    <w:rsid w:val="1DA90FF9"/>
    <w:rsid w:val="29C03A9C"/>
    <w:rsid w:val="39AE5A65"/>
    <w:rsid w:val="41617A06"/>
    <w:rsid w:val="4FDE66E6"/>
    <w:rsid w:val="50171E8D"/>
    <w:rsid w:val="50D45FC1"/>
    <w:rsid w:val="52996102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2023-10-11T08:09:30Z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466294E663F24DA996C27288E75C438F_13</vt:lpwstr>
  </property>
</Properties>
</file>